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object w:dxaOrig="5159" w:dyaOrig="2575">
          <v:rect xmlns:o="urn:schemas-microsoft-com:office:office" xmlns:v="urn:schemas-microsoft-com:vml" id="rectole0000000000" style="width:257.950000pt;height:128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3782" w:dyaOrig="2306">
          <v:rect xmlns:o="urn:schemas-microsoft-com:office:office" xmlns:v="urn:schemas-microsoft-com:vml" id="rectole0000000001" style="width:189.100000pt;height:115.3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2160" w:dyaOrig="2160">
          <v:rect xmlns:o="urn:schemas-microsoft-com:office:office" xmlns:v="urn:schemas-microsoft-com:vml" id="rectole0000000002" style="width:108.000000pt;height:108.0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9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859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280" w:after="0" w:line="240"/>
        <w:ind w:right="639" w:left="284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object w:dxaOrig="6084" w:dyaOrig="3161">
          <v:rect xmlns:o="urn:schemas-microsoft-com:office:office" xmlns:v="urn:schemas-microsoft-com:vml" id="rectole0000000003" style="width:304.200000pt;height:158.0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   </w:t>
      </w:r>
    </w:p>
    <w:p>
      <w:pPr>
        <w:spacing w:before="280" w:after="0" w:line="240"/>
        <w:ind w:right="639" w:left="859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object w:dxaOrig="4996" w:dyaOrig="1987">
          <v:rect xmlns:o="urn:schemas-microsoft-com:office:office" xmlns:v="urn:schemas-microsoft-com:vml" id="rectole0000000004" style="width:249.800000pt;height:99.3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280" w:after="0" w:line="240"/>
        <w:ind w:right="639" w:left="859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280" w:after="0" w:line="240"/>
        <w:ind w:right="639" w:left="859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280" w:after="0" w:line="240"/>
        <w:ind w:right="639" w:left="859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</w:p>
    <w:p>
      <w:pPr>
        <w:spacing w:before="280" w:after="0" w:line="240"/>
        <w:ind w:right="639" w:left="859" w:firstLine="0"/>
        <w:jc w:val="center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Практическая конференция</w:t>
      </w:r>
    </w:p>
    <w:p>
      <w:pPr>
        <w:spacing w:before="280" w:after="0" w:line="240"/>
        <w:ind w:right="639" w:left="859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«2026: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Проверка Государственной инспекции труда. Что нужно знать работодателю. Ответственность за нарушения законодательства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spacing w:before="66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281" w:left="426" w:firstLine="65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рамках полного импортозамещения, технологического и кадрового суверенитетов России, в ходе глобальной реформы Трудового законодательства РФ, а также вступления в силу ряда Федеральных законов и Постановлений, меняются требования не только к содержанию документов и проведению мероприятий в рамках социально-трудовых отношений.</w:t>
      </w:r>
    </w:p>
    <w:p>
      <w:pPr>
        <w:spacing w:before="8" w:after="0" w:line="240"/>
        <w:ind w:right="177" w:left="426" w:firstLine="6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первую очередь меняется отношение государства к вопросам соблюдения трудового законодательства РФ. Основа технологического и кадрового суверенитетов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безопасные рабочие места и высококвалифицированные кадры.</w:t>
      </w:r>
    </w:p>
    <w:p>
      <w:pPr>
        <w:spacing w:before="7" w:after="0" w:line="240"/>
        <w:ind w:right="173" w:left="426" w:firstLine="65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этом надзор становится полностью прозрачным и электронным, а начиная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 1 января 2025 года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произошла отмена действующего моратория на проверки и введен реестр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Недобросовестных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работодателей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».</w:t>
      </w:r>
    </w:p>
    <w:p>
      <w:pPr>
        <w:spacing w:before="244" w:after="0" w:line="240"/>
        <w:ind w:right="0" w:left="509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u w:val="thick"/>
          <w:shd w:fill="auto" w:val="clear"/>
        </w:rPr>
        <w:t xml:space="preserve">Спикеры конференции</w:t>
      </w:r>
      <w:r>
        <w:rPr>
          <w:rFonts w:ascii="Times New Roman" w:hAnsi="Times New Roman" w:cs="Times New Roman" w:eastAsia="Times New Roman"/>
          <w:b/>
          <w:color w:val="FF0000"/>
          <w:spacing w:val="-2"/>
          <w:position w:val="0"/>
          <w:sz w:val="28"/>
          <w:u w:val="thick"/>
          <w:shd w:fill="auto" w:val="clear"/>
        </w:rPr>
        <w:t xml:space="preserve">:</w:t>
      </w:r>
    </w:p>
    <w:p>
      <w:pPr>
        <w:spacing w:before="66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238" w:left="4678" w:hanging="354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Лисин Михаил Николаевич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Уполномоченный по защите прав предпринимателей в Пензенской области</w:t>
      </w:r>
    </w:p>
    <w:p>
      <w:pPr>
        <w:spacing w:before="0" w:after="0" w:line="240"/>
        <w:ind w:right="238" w:left="4395" w:hanging="3261"/>
        <w:jc w:val="both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Прокуратура Пензенской области 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спикер на согласовании</w:t>
      </w:r>
    </w:p>
    <w:p>
      <w:pPr>
        <w:spacing w:before="0" w:after="0" w:line="240"/>
        <w:ind w:right="238" w:left="4395" w:hanging="3261"/>
        <w:jc w:val="both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</w:pPr>
    </w:p>
    <w:p>
      <w:pPr>
        <w:spacing w:before="0" w:after="0" w:line="240"/>
        <w:ind w:right="238" w:left="4395" w:hanging="32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Государственная инспекция труда по Пензенской области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спикер на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согласовании</w:t>
      </w:r>
    </w:p>
    <w:p>
      <w:pPr>
        <w:spacing w:before="251" w:after="0" w:line="240"/>
        <w:ind w:right="238" w:left="5103" w:hanging="396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Жуковский Максим Евгеньевич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Президент Союза организаций и специалистов, развивающих бережное и безопасное производство, координатор Комиссии по формированию государственной кадровой политики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Живи и работай в России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по Пензенской области проекта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Выбирай своё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ВПП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Единая Россия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238" w:left="4395" w:hanging="326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238" w:left="0" w:firstLine="11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Котов Николай Васильевич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Председатель Федерации профсоюзов Пензенской области</w:t>
      </w:r>
    </w:p>
    <w:p>
      <w:pPr>
        <w:spacing w:before="1" w:after="0" w:line="240"/>
        <w:ind w:right="238" w:left="4395" w:hanging="326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238" w:left="4394" w:hanging="32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Решетникова Елена Валерьевна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Заместитель генерального директора</w:t>
      </w:r>
    </w:p>
    <w:p>
      <w:pPr>
        <w:spacing w:before="2" w:after="0" w:line="240"/>
        <w:ind w:right="238" w:left="48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Центр аудита и охраны труда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Лидер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эксперт по Трудовому Законодательству, эксперт по дистанционной (удаленной) работе, специалист по нормированию труда.</w:t>
      </w:r>
    </w:p>
    <w:p>
      <w:pPr>
        <w:tabs>
          <w:tab w:val="left" w:pos="4536" w:leader="none"/>
        </w:tabs>
        <w:spacing w:before="121" w:after="0" w:line="251"/>
        <w:ind w:right="238" w:left="4678" w:hanging="340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Княжева Ирина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Геннадьевна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Руководитель отдела по пожарной безопасности ООО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ЦАОТ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Лидер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аудитор по охране труда, ведущий эксперт по организации обучения в области охраны труда.</w:t>
      </w:r>
    </w:p>
    <w:p>
      <w:pPr>
        <w:tabs>
          <w:tab w:val="left" w:pos="4605" w:leader="none"/>
        </w:tabs>
        <w:spacing w:before="0" w:after="0" w:line="240"/>
        <w:ind w:right="238" w:left="4678" w:hanging="340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238" w:left="4395" w:hanging="326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135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Официальное открытие конференции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26"/>
        </w:numPr>
        <w:tabs>
          <w:tab w:val="left" w:pos="1418" w:leader="none"/>
        </w:tabs>
        <w:spacing w:before="0" w:after="0" w:line="240"/>
        <w:ind w:right="121" w:left="1418" w:hanging="42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Спикер: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Лисин Михаил Николаевич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Практика защиты прав добросовестных предпринимателей на территории Пензенской области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</w:t>
      </w:r>
    </w:p>
    <w:p>
      <w:pPr>
        <w:tabs>
          <w:tab w:val="left" w:pos="1418" w:leader="none"/>
        </w:tabs>
        <w:spacing w:before="0" w:after="0" w:line="240"/>
        <w:ind w:right="121" w:left="1546" w:hanging="55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28"/>
        </w:numPr>
        <w:tabs>
          <w:tab w:val="left" w:pos="1418" w:leader="none"/>
        </w:tabs>
        <w:spacing w:before="0" w:after="0" w:line="240"/>
        <w:ind w:right="0" w:left="1418" w:hanging="4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Спикер: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Котов Николай Васильевич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Роль профсоюзов в поддержке и защите прав Человека труда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</w:t>
      </w:r>
    </w:p>
    <w:p>
      <w:pPr>
        <w:spacing w:before="0" w:after="0" w:line="240"/>
        <w:ind w:right="0" w:left="826" w:hanging="15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30"/>
        </w:numPr>
        <w:tabs>
          <w:tab w:val="left" w:pos="1544" w:leader="none"/>
          <w:tab w:val="left" w:pos="1546" w:leader="none"/>
        </w:tabs>
        <w:spacing w:before="0" w:after="0" w:line="242"/>
        <w:ind w:right="115" w:left="1354" w:hanging="36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Спикер: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РОСТРУД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Проверки контрольно-надзорных органов - новый формат взаимодействия с Работодателем. Как не попасть в реестр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Недобросовестных работодателей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»»</w:t>
      </w:r>
    </w:p>
    <w:p>
      <w:pPr>
        <w:tabs>
          <w:tab w:val="left" w:pos="1544" w:leader="none"/>
          <w:tab w:val="left" w:pos="1546" w:leader="none"/>
        </w:tabs>
        <w:spacing w:before="0" w:after="0" w:line="242"/>
        <w:ind w:right="115" w:left="118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32"/>
        </w:numPr>
        <w:spacing w:before="0" w:after="0" w:line="240"/>
        <w:ind w:right="0" w:left="1354" w:hanging="36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Спикер: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Прокуратура Пензенской области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Практика работы с обращениями работников. Привлечение к ответственности работодателей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</w:t>
      </w:r>
    </w:p>
    <w:p>
      <w:pPr>
        <w:spacing w:before="0" w:after="0" w:line="240"/>
        <w:ind w:right="0" w:left="826" w:hanging="152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154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35"/>
        </w:numPr>
        <w:spacing w:before="0" w:after="0" w:line="240"/>
        <w:ind w:right="0" w:left="993" w:firstLine="6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Спикер: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Жуковский Максим Евгеньевич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Государственные меры поддержки Добросовестных работодателей. Как сократить риски привлечения к ответственности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</w:t>
      </w:r>
    </w:p>
    <w:p>
      <w:pPr>
        <w:tabs>
          <w:tab w:val="left" w:pos="1544" w:leader="none"/>
          <w:tab w:val="left" w:pos="1546" w:leader="none"/>
        </w:tabs>
        <w:spacing w:before="0" w:after="0" w:line="242"/>
        <w:ind w:right="115" w:left="118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705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Формирование кадровой службы. Блоки обязательных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6"/>
          <w:shd w:fill="auto" w:val="clear"/>
        </w:rPr>
        <w:t xml:space="preserve">документов.</w:t>
      </w:r>
    </w:p>
    <w:p>
      <w:pPr>
        <w:spacing w:before="2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9"/>
        </w:numPr>
        <w:tabs>
          <w:tab w:val="left" w:pos="1544" w:leader="none"/>
        </w:tabs>
        <w:spacing w:before="92" w:after="0" w:line="275"/>
        <w:ind w:right="115" w:left="1676" w:hanging="361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Спикер: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Решетникова Елена Валерьевна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Кадровая служба 2026: практика</w:t>
      </w:r>
    </w:p>
    <w:p>
      <w:pPr>
        <w:tabs>
          <w:tab w:val="left" w:pos="1544" w:leader="none"/>
        </w:tabs>
        <w:spacing w:before="0" w:after="0" w:line="276"/>
        <w:ind w:right="113" w:left="15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оформления документов и реализации основных кадровых процедур.  Актуальные требования законодательства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». </w:t>
      </w:r>
    </w:p>
    <w:p>
      <w:pPr>
        <w:numPr>
          <w:ilvl w:val="0"/>
          <w:numId w:val="41"/>
        </w:numPr>
        <w:tabs>
          <w:tab w:val="left" w:pos="1544" w:leader="none"/>
          <w:tab w:val="left" w:pos="1546" w:leader="none"/>
        </w:tabs>
        <w:spacing w:before="92" w:after="0" w:line="275"/>
        <w:ind w:right="115" w:left="1354" w:firstLine="20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Обязательные и рекомендуемые документы кадрового делопроизводства.</w:t>
      </w:r>
    </w:p>
    <w:p>
      <w:pPr>
        <w:numPr>
          <w:ilvl w:val="0"/>
          <w:numId w:val="41"/>
        </w:numPr>
        <w:tabs>
          <w:tab w:val="left" w:pos="1544" w:leader="none"/>
          <w:tab w:val="left" w:pos="1546" w:leader="none"/>
        </w:tabs>
        <w:spacing w:before="92" w:after="0" w:line="275"/>
        <w:ind w:right="115" w:left="1354" w:firstLine="20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Основные требования к службе кадров в организациях.</w:t>
      </w:r>
    </w:p>
    <w:p>
      <w:pPr>
        <w:numPr>
          <w:ilvl w:val="0"/>
          <w:numId w:val="41"/>
        </w:numPr>
        <w:tabs>
          <w:tab w:val="left" w:pos="1544" w:leader="none"/>
          <w:tab w:val="left" w:pos="1546" w:leader="none"/>
        </w:tabs>
        <w:spacing w:before="92" w:after="0" w:line="275"/>
        <w:ind w:right="115" w:left="1354" w:firstLine="20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Принципы реализации основных кадровых процедур с учетом требований законодательства:</w:t>
      </w:r>
    </w:p>
    <w:p>
      <w:pPr>
        <w:numPr>
          <w:ilvl w:val="0"/>
          <w:numId w:val="41"/>
        </w:numPr>
        <w:tabs>
          <w:tab w:val="left" w:pos="2559" w:leader="none"/>
        </w:tabs>
        <w:spacing w:before="2" w:after="0" w:line="275"/>
        <w:ind w:right="0" w:left="2559" w:hanging="6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Правила приема на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работу</w:t>
      </w:r>
    </w:p>
    <w:p>
      <w:pPr>
        <w:numPr>
          <w:ilvl w:val="0"/>
          <w:numId w:val="41"/>
        </w:numPr>
        <w:tabs>
          <w:tab w:val="left" w:pos="2559" w:leader="none"/>
        </w:tabs>
        <w:spacing w:before="0" w:after="0" w:line="275"/>
        <w:ind w:right="0" w:left="2559" w:hanging="6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Права работников при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увольнении</w:t>
      </w:r>
    </w:p>
    <w:p>
      <w:pPr>
        <w:numPr>
          <w:ilvl w:val="0"/>
          <w:numId w:val="41"/>
        </w:numPr>
        <w:tabs>
          <w:tab w:val="left" w:pos="2559" w:leader="none"/>
        </w:tabs>
        <w:spacing w:before="0" w:after="0" w:line="275"/>
        <w:ind w:right="0" w:left="2559" w:hanging="6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Испытательный срок</w:t>
      </w:r>
    </w:p>
    <w:p>
      <w:pPr>
        <w:numPr>
          <w:ilvl w:val="0"/>
          <w:numId w:val="41"/>
        </w:numPr>
        <w:tabs>
          <w:tab w:val="left" w:pos="2559" w:leader="none"/>
        </w:tabs>
        <w:spacing w:before="0" w:after="0" w:line="275"/>
        <w:ind w:right="0" w:left="2559" w:hanging="60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Ненормированный рабочий день</w:t>
      </w:r>
    </w:p>
    <w:p>
      <w:pPr>
        <w:numPr>
          <w:ilvl w:val="0"/>
          <w:numId w:val="41"/>
        </w:numPr>
        <w:tabs>
          <w:tab w:val="left" w:pos="1544" w:leader="none"/>
          <w:tab w:val="left" w:pos="1546" w:leader="none"/>
        </w:tabs>
        <w:spacing w:before="92" w:after="0" w:line="275"/>
        <w:ind w:right="115" w:left="1354" w:firstLine="2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Организация режима труда и отдыха работников в 2026 г:</w:t>
      </w:r>
    </w:p>
    <w:p>
      <w:pPr>
        <w:numPr>
          <w:ilvl w:val="0"/>
          <w:numId w:val="41"/>
        </w:numPr>
        <w:tabs>
          <w:tab w:val="left" w:pos="2559" w:leader="none"/>
        </w:tabs>
        <w:spacing w:before="2" w:after="0" w:line="275"/>
        <w:ind w:right="0" w:left="2559" w:hanging="57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Виды режимов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работы</w:t>
      </w:r>
    </w:p>
    <w:p>
      <w:pPr>
        <w:numPr>
          <w:ilvl w:val="0"/>
          <w:numId w:val="41"/>
        </w:numPr>
        <w:tabs>
          <w:tab w:val="left" w:pos="2559" w:leader="none"/>
        </w:tabs>
        <w:spacing w:before="0" w:after="0" w:line="275"/>
        <w:ind w:right="0" w:left="2559" w:hanging="57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в предпраздничные и праздничные 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4"/>
          <w:shd w:fill="auto" w:val="clear"/>
        </w:rPr>
        <w:t xml:space="preserve">дни</w:t>
      </w:r>
    </w:p>
    <w:p>
      <w:pPr>
        <w:numPr>
          <w:ilvl w:val="0"/>
          <w:numId w:val="41"/>
        </w:numPr>
        <w:tabs>
          <w:tab w:val="left" w:pos="2559" w:leader="none"/>
        </w:tabs>
        <w:spacing w:before="3" w:after="0" w:line="275"/>
        <w:ind w:right="0" w:left="2559" w:hanging="57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Расширение прав работников на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отпуск</w:t>
      </w:r>
    </w:p>
    <w:p>
      <w:pPr>
        <w:numPr>
          <w:ilvl w:val="0"/>
          <w:numId w:val="41"/>
        </w:numPr>
        <w:tabs>
          <w:tab w:val="left" w:pos="2559" w:leader="none"/>
        </w:tabs>
        <w:spacing w:before="3" w:after="0" w:line="275"/>
        <w:ind w:right="0" w:left="2559" w:hanging="57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Обязанности  Работодателя при предоставлении  ежегодных оплачиваемых отпусков </w:t>
      </w:r>
    </w:p>
    <w:p>
      <w:pPr>
        <w:numPr>
          <w:ilvl w:val="0"/>
          <w:numId w:val="41"/>
        </w:numPr>
        <w:tabs>
          <w:tab w:val="left" w:pos="1544" w:leader="none"/>
          <w:tab w:val="left" w:pos="1546" w:leader="none"/>
        </w:tabs>
        <w:spacing w:before="92" w:after="0" w:line="275"/>
        <w:ind w:right="115" w:left="1354" w:firstLine="2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Оплата труда:</w:t>
      </w:r>
    </w:p>
    <w:p>
      <w:pPr>
        <w:numPr>
          <w:ilvl w:val="0"/>
          <w:numId w:val="41"/>
        </w:numPr>
        <w:tabs>
          <w:tab w:val="left" w:pos="2559" w:leader="none"/>
        </w:tabs>
        <w:spacing w:before="2" w:after="0" w:line="275"/>
        <w:ind w:right="0" w:left="2559" w:hanging="57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Системы оплаты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труда</w:t>
      </w:r>
    </w:p>
    <w:p>
      <w:pPr>
        <w:numPr>
          <w:ilvl w:val="0"/>
          <w:numId w:val="41"/>
        </w:numPr>
        <w:tabs>
          <w:tab w:val="left" w:pos="1843" w:leader="none"/>
          <w:tab w:val="left" w:pos="2559" w:leader="none"/>
        </w:tabs>
        <w:spacing w:before="2" w:after="0" w:line="240"/>
        <w:ind w:right="122" w:left="1118" w:firstLine="8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Новый подход к оплате сверхурочно отработанного времени и начислению премиальных выплат</w:t>
      </w:r>
    </w:p>
    <w:p>
      <w:pPr>
        <w:numPr>
          <w:ilvl w:val="0"/>
          <w:numId w:val="41"/>
        </w:numPr>
        <w:tabs>
          <w:tab w:val="left" w:pos="1843" w:leader="none"/>
          <w:tab w:val="left" w:pos="2559" w:leader="none"/>
        </w:tabs>
        <w:spacing w:before="2" w:after="0" w:line="240"/>
        <w:ind w:right="122" w:left="1118" w:firstLine="8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Регулирование порядка оплаты работы в ночное время</w:t>
      </w:r>
    </w:p>
    <w:p>
      <w:pPr>
        <w:numPr>
          <w:ilvl w:val="0"/>
          <w:numId w:val="41"/>
        </w:numPr>
        <w:tabs>
          <w:tab w:val="left" w:pos="1544" w:leader="none"/>
          <w:tab w:val="left" w:pos="1546" w:leader="none"/>
        </w:tabs>
        <w:spacing w:before="92" w:after="0" w:line="275"/>
        <w:ind w:right="115" w:left="1354" w:firstLine="2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Трудоустройство лиц с ограниченными возможностями</w:t>
      </w:r>
    </w:p>
    <w:p>
      <w:pPr>
        <w:numPr>
          <w:ilvl w:val="0"/>
          <w:numId w:val="41"/>
        </w:numPr>
        <w:tabs>
          <w:tab w:val="left" w:pos="1544" w:leader="none"/>
          <w:tab w:val="left" w:pos="1546" w:leader="none"/>
        </w:tabs>
        <w:spacing w:before="92" w:after="0" w:line="275"/>
        <w:ind w:right="115" w:left="1354" w:firstLine="2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Новое в миграционном законодательстве.</w:t>
      </w:r>
    </w:p>
    <w:p>
      <w:pPr>
        <w:numPr>
          <w:ilvl w:val="0"/>
          <w:numId w:val="41"/>
        </w:numPr>
        <w:tabs>
          <w:tab w:val="left" w:pos="1544" w:leader="none"/>
          <w:tab w:val="left" w:pos="1546" w:leader="none"/>
        </w:tabs>
        <w:spacing w:before="92" w:after="0" w:line="275"/>
        <w:ind w:right="115" w:left="1354" w:firstLine="20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Основные ошибки работодателя и кадровой службы. </w:t>
      </w:r>
    </w:p>
    <w:p>
      <w:pPr>
        <w:tabs>
          <w:tab w:val="left" w:pos="1544" w:leader="none"/>
          <w:tab w:val="left" w:pos="1546" w:leader="none"/>
        </w:tabs>
        <w:spacing w:before="92" w:after="0" w:line="275"/>
        <w:ind w:right="115" w:left="15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76"/>
        <w:ind w:right="0" w:left="859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Охрана труда 2026.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shd w:fill="auto" w:val="clear"/>
        </w:rPr>
        <w:t xml:space="preserve"> Документация по охране труда. Какие ЛНА должны быть в организации, чтобы пройти проверку ГИТ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.</w:t>
      </w:r>
    </w:p>
    <w:p>
      <w:pPr>
        <w:spacing w:before="85" w:after="0" w:line="240"/>
        <w:ind w:right="0" w:left="1560" w:firstLine="113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55"/>
        </w:numPr>
        <w:spacing w:before="0" w:after="0" w:line="240"/>
        <w:ind w:right="0" w:left="1354" w:hanging="36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Спикер: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Жуковский Максим Евгеньевич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Система управления охраной труда: управление рисками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основа бережного производства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»</w:t>
      </w:r>
    </w:p>
    <w:p>
      <w:pPr>
        <w:spacing w:before="0" w:after="0" w:line="276"/>
        <w:ind w:right="110" w:left="15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57"/>
        </w:numPr>
        <w:spacing w:before="0" w:after="0" w:line="276"/>
        <w:ind w:right="110" w:left="15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Спикер: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Княжева Ирина Геннадьевна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Какие ЛНА по охране труда должны быть в организации. Проверки ГИТ без штрафов: типичные нарушения требований охраны труда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»</w:t>
      </w:r>
    </w:p>
    <w:p>
      <w:pPr>
        <w:numPr>
          <w:ilvl w:val="0"/>
          <w:numId w:val="57"/>
        </w:numPr>
        <w:spacing w:before="92" w:after="0" w:line="276"/>
        <w:ind w:right="0" w:left="15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Обзор изменений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6"/>
          <w:shd w:fill="auto" w:val="clear"/>
        </w:rPr>
        <w:t xml:space="preserve">трудового законодательства в 2026 году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Законодательные требования в сфере охраны труда в 2026 г.:</w:t>
      </w:r>
    </w:p>
    <w:p>
      <w:pPr>
        <w:numPr>
          <w:ilvl w:val="0"/>
          <w:numId w:val="57"/>
        </w:numPr>
        <w:tabs>
          <w:tab w:val="left" w:pos="2352" w:leader="none"/>
        </w:tabs>
        <w:spacing w:before="0" w:after="0" w:line="276"/>
        <w:ind w:right="0" w:left="15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Нормативно-правовые, акты которые вступают в силу в 2026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году;</w:t>
      </w:r>
    </w:p>
    <w:p>
      <w:pPr>
        <w:numPr>
          <w:ilvl w:val="0"/>
          <w:numId w:val="57"/>
        </w:numPr>
        <w:tabs>
          <w:tab w:val="left" w:pos="2352" w:leader="none"/>
        </w:tabs>
        <w:spacing w:before="0" w:after="0" w:line="276"/>
        <w:ind w:right="0" w:left="15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Практические аспекты: алгоритм внедрения новых требований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НПА.</w:t>
      </w:r>
    </w:p>
    <w:p>
      <w:pPr>
        <w:tabs>
          <w:tab w:val="left" w:pos="2352" w:leader="none"/>
        </w:tabs>
        <w:spacing w:before="0" w:after="0" w:line="276"/>
        <w:ind w:right="0" w:left="15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numPr>
          <w:ilvl w:val="0"/>
          <w:numId w:val="61"/>
        </w:numPr>
        <w:spacing w:before="0" w:after="0" w:line="276"/>
        <w:ind w:right="0" w:left="15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Ревизия ЛНА по охране труда.</w:t>
      </w:r>
    </w:p>
    <w:p>
      <w:pPr>
        <w:numPr>
          <w:ilvl w:val="0"/>
          <w:numId w:val="61"/>
        </w:numPr>
        <w:spacing w:before="0" w:after="0" w:line="276"/>
        <w:ind w:right="0" w:left="15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Какие ЛНА по охране труда должны быть в организации.</w:t>
      </w:r>
    </w:p>
    <w:p>
      <w:pPr>
        <w:spacing w:before="0" w:after="0" w:line="276"/>
        <w:ind w:right="0" w:left="15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</w:pPr>
    </w:p>
    <w:p>
      <w:pPr>
        <w:numPr>
          <w:ilvl w:val="0"/>
          <w:numId w:val="63"/>
        </w:numPr>
        <w:spacing w:before="0" w:after="0" w:line="276"/>
        <w:ind w:right="0" w:left="1905" w:hanging="360"/>
        <w:jc w:val="left"/>
        <w:rPr>
          <w:rFonts w:ascii="Arial" w:hAnsi="Arial" w:cs="Arial" w:eastAsia="Arial"/>
          <w:color w:val="000000"/>
          <w:spacing w:val="0"/>
          <w:position w:val="0"/>
          <w:sz w:val="33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FFFFFF" w:val="clear"/>
        </w:rPr>
        <w:t xml:space="preserve">Проверки ГИТ без штрафов: типичные нарушения требований охраны труда</w:t>
      </w:r>
    </w:p>
    <w:p>
      <w:pPr>
        <w:numPr>
          <w:ilvl w:val="0"/>
          <w:numId w:val="63"/>
        </w:numPr>
        <w:spacing w:before="0" w:after="0" w:line="276"/>
        <w:ind w:right="0" w:left="15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Онлайн-ресурсы, которые пригодятся до и после проверки ГИТ</w:t>
      </w:r>
    </w:p>
    <w:p>
      <w:pPr>
        <w:numPr>
          <w:ilvl w:val="0"/>
          <w:numId w:val="63"/>
        </w:numPr>
        <w:spacing w:before="75" w:after="0" w:line="276"/>
        <w:ind w:right="0" w:left="15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пройти проверку ГИТ в 2026 году. Типичные нарушения по охране труда</w:t>
      </w:r>
    </w:p>
    <w:p>
      <w:pPr>
        <w:tabs>
          <w:tab w:val="left" w:pos="2352" w:leader="none"/>
        </w:tabs>
        <w:spacing w:before="41" w:after="0" w:line="240"/>
        <w:ind w:right="0" w:left="0" w:hanging="826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52" w:leader="none"/>
        </w:tabs>
        <w:spacing w:before="41" w:after="0" w:line="240"/>
        <w:ind w:right="0" w:left="2352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УЧАСТИЕ БЕСПЛАТНОЕ</w:t>
      </w:r>
    </w:p>
    <w:p>
      <w:pPr>
        <w:spacing w:before="0" w:after="0" w:line="240"/>
        <w:ind w:right="0" w:left="8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thick"/>
          <w:shd w:fill="auto" w:val="clear"/>
        </w:rPr>
        <w:t xml:space="preserve">Дата проведения: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 февраля 2026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года</w:t>
      </w:r>
    </w:p>
    <w:p>
      <w:pPr>
        <w:spacing w:before="3" w:after="0" w:line="275"/>
        <w:ind w:right="0" w:left="8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thick"/>
          <w:shd w:fill="auto" w:val="clear"/>
        </w:rPr>
        <w:t xml:space="preserve">Время проведения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начало регистрации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9.00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мск)</w:t>
      </w:r>
    </w:p>
    <w:p>
      <w:pPr>
        <w:spacing w:before="0" w:after="0" w:line="275"/>
        <w:ind w:right="0" w:left="826" w:firstLine="0"/>
        <w:jc w:val="left"/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thick"/>
          <w:shd w:fill="auto" w:val="clear"/>
        </w:rPr>
        <w:t xml:space="preserve">Начало конференции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10.00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мск)</w:t>
      </w:r>
    </w:p>
    <w:p>
      <w:pPr>
        <w:spacing w:before="0" w:after="0" w:line="275"/>
        <w:ind w:right="0" w:left="8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thick"/>
          <w:shd w:fill="auto" w:val="clear"/>
        </w:rPr>
        <w:t xml:space="preserve">Перерыв: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12:30 до 13:30</w:t>
      </w:r>
    </w:p>
    <w:p>
      <w:pPr>
        <w:spacing w:before="3" w:after="0" w:line="275"/>
        <w:ind w:right="0" w:left="8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thick"/>
          <w:shd w:fill="auto" w:val="clear"/>
        </w:rPr>
        <w:t xml:space="preserve">Окончание конференции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16:00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4"/>
          <w:shd w:fill="auto" w:val="clear"/>
        </w:rPr>
        <w:t xml:space="preserve">мск)</w:t>
      </w:r>
    </w:p>
    <w:p>
      <w:pPr>
        <w:spacing w:before="0" w:after="0" w:line="275"/>
        <w:ind w:right="0" w:left="826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thick"/>
          <w:shd w:fill="auto" w:val="clear"/>
        </w:rPr>
        <w:t xml:space="preserve">Место проведения:</w:t>
      </w:r>
    </w:p>
    <w:p>
      <w:pPr>
        <w:spacing w:before="0" w:after="0" w:line="275"/>
        <w:ind w:right="0" w:left="826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Очно: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Пенза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(место проведения на согласовании)</w:t>
      </w:r>
    </w:p>
    <w:p>
      <w:pPr>
        <w:spacing w:before="0" w:after="0" w:line="275"/>
        <w:ind w:right="0" w:left="82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Онлайн: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сервис для видео и веб-конференций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(Контур.Толк/RuTube) (ссылка направляется зарегистрированным участникам)</w:t>
      </w:r>
    </w:p>
    <w:p>
      <w:pPr>
        <w:spacing w:before="0" w:after="0" w:line="27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78" w:after="0" w:line="240"/>
        <w:ind w:right="0" w:left="283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По итогам конференции, каждый участник </w:t>
      </w:r>
      <w:r>
        <w:rPr>
          <w:rFonts w:ascii="Times New Roman" w:hAnsi="Times New Roman" w:cs="Times New Roman" w:eastAsia="Times New Roman"/>
          <w:b/>
          <w:color w:val="FF0000"/>
          <w:spacing w:val="-2"/>
          <w:position w:val="0"/>
          <w:sz w:val="24"/>
          <w:shd w:fill="auto" w:val="clear"/>
        </w:rPr>
        <w:t xml:space="preserve">получает:</w:t>
      </w:r>
    </w:p>
    <w:p>
      <w:pPr>
        <w:numPr>
          <w:ilvl w:val="0"/>
          <w:numId w:val="75"/>
        </w:numPr>
        <w:tabs>
          <w:tab w:val="left" w:pos="826" w:leader="none"/>
        </w:tabs>
        <w:spacing w:before="1" w:after="0" w:line="240"/>
        <w:ind w:right="116" w:left="826" w:firstLine="3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Пошаговый алгоритм действий по переходу службы кадров и охраны труда на новые требования 2026 года и алгоритм прохождения проверок ГИТ.</w:t>
      </w:r>
    </w:p>
    <w:p>
      <w:pPr>
        <w:numPr>
          <w:ilvl w:val="0"/>
          <w:numId w:val="75"/>
        </w:numPr>
        <w:tabs>
          <w:tab w:val="left" w:pos="826" w:leader="none"/>
        </w:tabs>
        <w:spacing w:before="1" w:after="0" w:line="275"/>
        <w:ind w:right="0" w:left="826" w:firstLine="3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Раздаточный материал в электронном 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4"/>
          <w:shd w:fill="auto" w:val="clear"/>
        </w:rPr>
        <w:t xml:space="preserve">виде.</w:t>
      </w:r>
    </w:p>
    <w:p>
      <w:pPr>
        <w:numPr>
          <w:ilvl w:val="0"/>
          <w:numId w:val="75"/>
        </w:numPr>
        <w:tabs>
          <w:tab w:val="left" w:pos="826" w:leader="none"/>
        </w:tabs>
        <w:spacing w:before="0" w:after="0" w:line="275"/>
        <w:ind w:right="0" w:left="826" w:firstLine="3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Консультационную поддержку </w:t>
      </w:r>
      <w:r>
        <w:rPr>
          <w:rFonts w:ascii="Times New Roman" w:hAnsi="Times New Roman" w:cs="Times New Roman" w:eastAsia="Times New Roman"/>
          <w:b/>
          <w:color w:val="C00000"/>
          <w:spacing w:val="0"/>
          <w:position w:val="0"/>
          <w:sz w:val="24"/>
          <w:u w:val="single"/>
          <w:shd w:fill="auto" w:val="clear"/>
        </w:rPr>
        <w:t xml:space="preserve">в течение </w:t>
      </w:r>
      <w:r>
        <w:rPr>
          <w:rFonts w:ascii="Times New Roman" w:hAnsi="Times New Roman" w:cs="Times New Roman" w:eastAsia="Times New Roman"/>
          <w:b/>
          <w:color w:val="C00000"/>
          <w:spacing w:val="-2"/>
          <w:position w:val="0"/>
          <w:sz w:val="24"/>
          <w:u w:val="single"/>
          <w:shd w:fill="auto" w:val="clear"/>
        </w:rPr>
        <w:t xml:space="preserve">10 дней по завершении мероприятия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.</w:t>
      </w:r>
    </w:p>
    <w:p>
      <w:pPr>
        <w:spacing w:before="72" w:after="0" w:line="240"/>
        <w:ind w:right="0" w:left="0" w:firstLine="3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35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5"/>
        <w:ind w:right="0" w:left="330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3"/>
          <w:shd w:fill="auto" w:val="clear"/>
        </w:rPr>
        <w:t xml:space="preserve">Заявки (форма прилагается) </w:t>
      </w:r>
      <w:r>
        <w:rPr>
          <w:rFonts w:ascii="Times New Roman" w:hAnsi="Times New Roman" w:cs="Times New Roman" w:eastAsia="Times New Roman"/>
          <w:b/>
          <w:color w:val="FF0000"/>
          <w:spacing w:val="-2"/>
          <w:position w:val="0"/>
          <w:sz w:val="23"/>
          <w:shd w:fill="auto" w:val="clear"/>
        </w:rPr>
        <w:t xml:space="preserve">принимаются</w:t>
      </w:r>
    </w:p>
    <w:p>
      <w:pPr>
        <w:spacing w:before="0" w:after="0" w:line="275"/>
        <w:ind w:right="0" w:left="708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3"/>
          <w:shd w:fill="auto" w:val="clear"/>
        </w:rPr>
        <w:t xml:space="preserve">До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3"/>
          <w:u w:val="single"/>
          <w:shd w:fill="auto" w:val="clear"/>
        </w:rPr>
        <w:t xml:space="preserve">15-00 12.02.2026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3"/>
          <w:shd w:fill="auto" w:val="clear"/>
        </w:rPr>
        <w:t xml:space="preserve">на электронные почты ответственных </w:t>
      </w:r>
      <w:r>
        <w:rPr>
          <w:rFonts w:ascii="Times New Roman" w:hAnsi="Times New Roman" w:cs="Times New Roman" w:eastAsia="Times New Roman"/>
          <w:b/>
          <w:color w:val="FF0000"/>
          <w:spacing w:val="-2"/>
          <w:position w:val="0"/>
          <w:sz w:val="23"/>
          <w:shd w:fill="auto" w:val="clear"/>
        </w:rPr>
        <w:t xml:space="preserve">исполнителей:</w:t>
      </w:r>
    </w:p>
    <w:p>
      <w:pPr>
        <w:spacing w:before="48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698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Ответственные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2"/>
          <w:shd w:fill="auto" w:val="clear"/>
        </w:rPr>
        <w:t xml:space="preserve">исполнители:</w:t>
      </w:r>
    </w:p>
    <w:p>
      <w:pPr>
        <w:spacing w:before="0" w:after="0" w:line="240"/>
        <w:ind w:right="0" w:left="698" w:firstLine="0"/>
        <w:jc w:val="center"/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2"/>
          <w:shd w:fill="auto" w:val="clear"/>
        </w:rPr>
      </w:pPr>
    </w:p>
    <w:p>
      <w:pPr>
        <w:spacing w:before="0" w:after="0" w:line="240"/>
        <w:ind w:right="2731" w:left="3444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РодионоваЕленаЮрьевна </w:t>
      </w:r>
    </w:p>
    <w:p>
      <w:pPr>
        <w:spacing w:before="0" w:after="0" w:line="240"/>
        <w:ind w:right="2731" w:left="3444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0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2"/>
            <w:u w:val="single"/>
            <w:shd w:fill="auto" w:val="clear"/>
          </w:rPr>
          <w:t xml:space="preserve">rodionova@caotlider.ru</w:t>
        </w:r>
      </w:hyperlink>
    </w:p>
    <w:p>
      <w:pPr>
        <w:spacing w:before="0" w:after="0" w:line="240"/>
        <w:ind w:right="0" w:left="713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896310205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2"/>
          <w:shd w:fill="auto" w:val="clear"/>
        </w:rPr>
        <w:t xml:space="preserve">21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2"/>
        <w:ind w:right="2731" w:left="3443" w:firstLine="10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Лебедева Жанна Ивановна</w:t>
      </w:r>
    </w:p>
    <w:p>
      <w:pPr>
        <w:spacing w:before="0" w:after="0" w:line="242"/>
        <w:ind w:right="2731" w:left="3443" w:firstLine="101"/>
        <w:jc w:val="center"/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</w:pPr>
      <w:hyperlink xmlns:r="http://schemas.openxmlformats.org/officeDocument/2006/relationships" r:id="docRId11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2"/>
            <w:u w:val="single"/>
            <w:shd w:fill="auto" w:val="clear"/>
          </w:rPr>
          <w:t xml:space="preserve">lebedeva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 HYPERLINK "mailto:lebedeva@caotlider.ru"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@caotlider.ru</w:t>
        </w:r>
      </w:hyperlink>
    </w:p>
    <w:p>
      <w:pPr>
        <w:spacing w:before="0" w:after="0" w:line="242"/>
        <w:ind w:right="2731" w:left="3443" w:firstLine="101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2"/>
          <w:u w:val="single"/>
          <w:shd w:fill="auto" w:val="clear"/>
        </w:rPr>
        <w:t xml:space="preserve">8 927 365 00 86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142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142" w:leader="none"/>
        </w:tabs>
        <w:spacing w:before="0" w:after="0" w:line="240"/>
        <w:ind w:right="0" w:left="-142" w:firstLine="85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1"/>
        <w:ind w:right="0" w:left="1365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26">
    <w:abstractNumId w:val="66"/>
  </w:num>
  <w:num w:numId="28">
    <w:abstractNumId w:val="60"/>
  </w:num>
  <w:num w:numId="30">
    <w:abstractNumId w:val="54"/>
  </w:num>
  <w:num w:numId="32">
    <w:abstractNumId w:val="48"/>
  </w:num>
  <w:num w:numId="35">
    <w:abstractNumId w:val="42"/>
  </w:num>
  <w:num w:numId="39">
    <w:abstractNumId w:val="36"/>
  </w:num>
  <w:num w:numId="41">
    <w:abstractNumId w:val="30"/>
  </w:num>
  <w:num w:numId="55">
    <w:abstractNumId w:val="24"/>
  </w:num>
  <w:num w:numId="57">
    <w:abstractNumId w:val="18"/>
  </w:num>
  <w:num w:numId="61">
    <w:abstractNumId w:val="12"/>
  </w:num>
  <w:num w:numId="63">
    <w:abstractNumId w:val="6"/>
  </w:num>
  <w:num w:numId="7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styles.xml" Id="docRId13" Type="http://schemas.openxmlformats.org/officeDocument/2006/relationships/styles" /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Mode="External" Target="mailto:rodionova@caotlider.ru" Id="docRId10" Type="http://schemas.openxmlformats.org/officeDocument/2006/relationships/hyperlink" /><Relationship Target="embeddings/oleObject1.bin" Id="docRId2" Type="http://schemas.openxmlformats.org/officeDocument/2006/relationships/oleObject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Mode="External" Target="mailto:lebedeva@caotlider.ru" Id="docRId11" Type="http://schemas.openxmlformats.org/officeDocument/2006/relationships/hyperlink" /><Relationship Target="media/image2.wmf" Id="docRId5" Type="http://schemas.openxmlformats.org/officeDocument/2006/relationships/image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2" Type="http://schemas.openxmlformats.org/officeDocument/2006/relationships/numbering" /><Relationship Target="embeddings/oleObject2.bin" Id="docRId4" Type="http://schemas.openxmlformats.org/officeDocument/2006/relationships/oleObject" /><Relationship Target="embeddings/oleObject4.bin" Id="docRId8" Type="http://schemas.openxmlformats.org/officeDocument/2006/relationships/oleObject" /></Relationships>
</file>