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84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Заявка на участие в online-конференции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юр. лицо):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«2025: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Новые требования трудового законодательства.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Бесконтактные проверки контрольно-надзорных органов - новый формат взаимодействия с Работодателем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09:00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16:00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мск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ЦАОТ КК)</w:t>
      </w:r>
    </w:p>
    <w:tbl>
      <w:tblPr/>
      <w:tblGrid>
        <w:gridCol w:w="5103"/>
        <w:gridCol w:w="4678"/>
      </w:tblGrid>
      <w:tr>
        <w:trPr>
          <w:trHeight w:val="272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Полное название организации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Сокращенное название организации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4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ОГРН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ИНН/КПП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Расчетный счет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банка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Корреспондентский счет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БИК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Юридический адрес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Почтовый адрес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 и должность руководителя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Действует на основании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Данные участников: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рождения, номер СНИЛСа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должность, контактный телефон и электронная почта участников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Стоимость участия: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 практикума):</w:t>
            </w:r>
          </w:p>
          <w:p>
            <w:pPr>
              <w:spacing w:before="41" w:after="0" w:line="276"/>
              <w:ind w:right="172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итогам каждый участник получает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Цифровое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Удостоверение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повышении квалификации,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видеозапись,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раздаточный материал семинара в электронном виде, дополнительный практический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темам конференции</w:t>
            </w:r>
          </w:p>
          <w:p>
            <w:pPr>
              <w:spacing w:before="1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Юридическое лицо (до 3х участников)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7 500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</w:t>
            </w:r>
          </w:p>
          <w:p>
            <w:pPr>
              <w:spacing w:before="1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За каждого последующего участника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2 000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(за участника)</w:t>
            </w:r>
          </w:p>
          <w:p>
            <w:pPr>
              <w:spacing w:before="1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Без ограничений по количеству участников)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000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</w:t>
            </w:r>
          </w:p>
          <w:p>
            <w:pPr>
              <w:spacing w:before="1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Способ обмена документами (договор, счет, акт):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Электронный документооборот (в СБИСС, Диадок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предоставить идентиф. номер);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Почтой РФ.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6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Заявка заполняется в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печатном виде и в формате Microsoft Word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отправляется на электронные почты: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rodionova@caotlider.ru</w:t>
        </w:r>
      </w:hyperlink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Ответственные исполнители: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Родионова Елена Юрьевна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8 963 102 05 21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rodionova@caotlider.ru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Решетникова Елена Валерьевна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8 927 286 54 04 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rodionova@caotlider.ru" Id="docRId1" Type="http://schemas.openxmlformats.org/officeDocument/2006/relationships/hyperlink" /><Relationship TargetMode="External" Target="mailto:caotlider-adm@caotlider.ru" Id="docRId3" Type="http://schemas.openxmlformats.org/officeDocument/2006/relationships/hyperlink" /><Relationship Target="styles.xml" Id="docRId5" Type="http://schemas.openxmlformats.org/officeDocument/2006/relationships/styles" /><Relationship TargetMode="External" Target="mailto:caotlider-adm@caotlider.ru" Id="docRId0" Type="http://schemas.openxmlformats.org/officeDocument/2006/relationships/hyperlink" /><Relationship TargetMode="External" Target="mailto:rodionova@caotlider.ru" Id="docRId2" Type="http://schemas.openxmlformats.org/officeDocument/2006/relationships/hyperlink" /><Relationship Target="numbering.xml" Id="docRId4" Type="http://schemas.openxmlformats.org/officeDocument/2006/relationships/numbering" /></Relationships>
</file>