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right" w:pos="849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Заявка на участие в online форуме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юр. лицо):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27-28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февраля 2025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«2024-2030: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Новый формат взаимодействия Государство-Работодатель-Работник. Цифровизация трудовых отношений. Отмена моратория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08:30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13:00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мск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ЦАОТ КК)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tbl>
      <w:tblPr/>
      <w:tblGrid>
        <w:gridCol w:w="5103"/>
        <w:gridCol w:w="4678"/>
      </w:tblGrid>
      <w:tr>
        <w:trPr>
          <w:trHeight w:val="272" w:hRule="auto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Полное название организации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Сокращенное название организации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4" w:hRule="auto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ОГРН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ИНН/КПП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Расчетный счет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банка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Корреспондентский счет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БИК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Юридический адрес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Почтовый адрес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Контактный телефон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Электронная почта 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(полностью) и должность руководителя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Действует на основании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Данные участников: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(полностью),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рождения, номер СНИЛСа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должность, контактный телефон и электронная почта участников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Указать тариф на участие:</w:t>
            </w:r>
          </w:p>
          <w:p>
            <w:pPr>
              <w:spacing w:before="68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ТАРИФ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u w:val="single"/>
                <w:shd w:fill="auto" w:val="clear"/>
              </w:rPr>
              <w:t xml:space="preserve">(оплата до 17.02.2025):</w:t>
            </w:r>
          </w:p>
          <w:p>
            <w:pPr>
              <w:spacing w:before="44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повышение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квалификации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академических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часов):</w:t>
            </w:r>
          </w:p>
          <w:p>
            <w:pPr>
              <w:spacing w:before="1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Государственное/Бюджетное учреждение 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5000 рублей (за 3х участников)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 дня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2"/>
                <w:shd w:fill="auto" w:val="clear"/>
              </w:rPr>
              <w:t xml:space="preserve">;</w:t>
            </w:r>
          </w:p>
          <w:p>
            <w:pPr>
              <w:spacing w:before="40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i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За каждого последующего участника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20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 (за участника)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дня;</w:t>
            </w:r>
          </w:p>
          <w:p>
            <w:pPr>
              <w:spacing w:before="1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Юридическое лицо (до 3х участников)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7500 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 дня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2"/>
                <w:shd w:fill="auto" w:val="clear"/>
              </w:rPr>
              <w:t xml:space="preserve">;</w:t>
            </w:r>
          </w:p>
          <w:p>
            <w:pPr>
              <w:spacing w:before="40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i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За каждого последующего участника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25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 (за участника)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дня;</w:t>
            </w:r>
          </w:p>
          <w:p>
            <w:pPr>
              <w:spacing w:before="1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ТАРИФ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u w:val="single"/>
                <w:shd w:fill="auto" w:val="clear"/>
              </w:rPr>
              <w:t xml:space="preserve">(оплата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-1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u w:val="single"/>
                <w:shd w:fill="auto" w:val="clear"/>
              </w:rPr>
              <w:t xml:space="preserve">после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-2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u w:val="single"/>
                <w:shd w:fill="auto" w:val="clear"/>
              </w:rPr>
              <w:t xml:space="preserve">17.02.2025):</w:t>
            </w:r>
          </w:p>
          <w:p>
            <w:pPr>
              <w:spacing w:before="43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повышение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квалификации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академических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часов):</w:t>
            </w:r>
          </w:p>
          <w:p>
            <w:pPr>
              <w:spacing w:before="1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Государственное/Бюджетное учреждение 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6000 рублей (за 3х участников)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 дня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2"/>
                <w:shd w:fill="auto" w:val="clear"/>
              </w:rPr>
              <w:t xml:space="preserve">;</w:t>
            </w:r>
          </w:p>
          <w:p>
            <w:pPr>
              <w:spacing w:before="40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i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За каждого последующего участника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25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 (за участника)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дня;</w:t>
            </w:r>
          </w:p>
          <w:p>
            <w:pPr>
              <w:spacing w:before="1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Юридическое лицо (до 3х участников)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8500 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 дня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2"/>
                <w:shd w:fill="auto" w:val="clear"/>
              </w:rPr>
              <w:t xml:space="preserve">;</w:t>
            </w:r>
          </w:p>
          <w:p>
            <w:pPr>
              <w:spacing w:before="40" w:after="0" w:line="240"/>
              <w:ind w:right="172" w:left="34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За каждого последующего участника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30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 (за участника)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дня;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Способ обмена документами (договор, счет, акт):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Электронный документооборот (в СБИСС, Диадок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идентиф. номер);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Почтой РФ.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6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Заявка заполняется в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печатном виде и в формате Microsoft Word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отправляется на электронные почты: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caotlider-adm@caotlider.ru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rodionova@caotlider.ru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Ответственные исполнители: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Родионова Елена Юрьевна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8 963 102 05 21 rodionova@caotlider.ru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Решетникова Елена Валерьевна 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8 927 286 54 04 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caotlider-adm@caotlider.ru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caotlider-adm@caotlider.ru" Id="docRId0" Type="http://schemas.openxmlformats.org/officeDocument/2006/relationships/hyperlink" /><Relationship TargetMode="External" Target="mailto:caotlider-adm@caotlider.ru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